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2E7A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77080" cy="9568815"/>
            <wp:effectExtent l="0" t="0" r="13970" b="133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956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19200" cy="12192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1360805"/>
            <wp:effectExtent l="0" t="0" r="10160" b="1079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0FAC13">
      <w:pPr>
        <w:pStyle w:val="2"/>
        <w:keepNext w:val="0"/>
        <w:keepLines w:val="0"/>
        <w:widowControl/>
        <w:suppressLineNumbers w:val="0"/>
      </w:pPr>
      <w:r>
        <w:t>向下滑动查看更多</w:t>
      </w:r>
    </w:p>
    <w:p w14:paraId="4949CB81">
      <w:pPr>
        <w:pStyle w:val="2"/>
        <w:keepNext w:val="0"/>
        <w:keepLines w:val="0"/>
        <w:widowControl/>
        <w:suppressLineNumbers w:val="0"/>
      </w:pPr>
      <w:r>
        <w:t>默克是一家全球领先的科技公司，专注于医药健康、生命科学和电子科技三大领域。全球大约63,000名员工服务于默克，通过创造更加愉悦和可持续性的生活方式，为数百万人的生活带来积极的影响。2023年，默克在65个国家/地区的总销售额达210亿欧元。</w:t>
      </w:r>
    </w:p>
    <w:p w14:paraId="40A22161">
      <w:pPr>
        <w:pStyle w:val="2"/>
        <w:keepNext w:val="0"/>
        <w:keepLines w:val="0"/>
        <w:widowControl/>
        <w:suppressLineNumbers w:val="0"/>
      </w:pPr>
      <w:r>
        <w:t>科学探索和负责任的企业精神一直是默克科技进步的关键，也是默克自1668年以来永葆活力的秘诀。默克家族作为公司的创始者至今仍持有默克大部分的股份，我们在全球都叫“默克”，仅美国和加拿大例外。默克的三大领域：医药健康、生命科学及电子科技在这两个国家分别称之为“EMD Serono”、“MilliporeSigma”和“EMD Electronics”。默克在中国已经有90年发展历史，目前拥有近4,500名员工，在北京、上海、无锡、苏州、南通、香港等地拥有21家注册公司。</w:t>
      </w:r>
    </w:p>
    <w:p w14:paraId="24735AB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3040" cy="2002155"/>
            <wp:effectExtent l="0" t="0" r="3810" b="1714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862E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83F9D"/>
    <w:rsid w:val="48D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GIF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2025-01-07T03:46:39Z</dcterms:created>
  <dc:creator>Administrator</dc:creator>
  <cp:lastModifiedBy>清水涟漪</cp:lastModifiedBy>
  <dcterms:modified xsi:type="dcterms:W3CDTF">2025-01-07T03:51:46Z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eyJoZGlkIjoiYWM5YzJkMDMyZjRkYzAxNmU1ZTcxMmFlODMzZTYzY2IiLCJ1c2VySWQiOiI0MzAzMTc2MTQifQ==</vt:lpwstr>
  </property>
  <property fmtid="{D5CDD505-2E9C-101B-9397-08002B2CF9AE}" pid="4" name="ICV">
    <vt:lpwstr>FE6A6060BCC04657919DA65C843372B8_12</vt:lpwstr>
  </property>
</Properties>
</file>