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9D" w:rsidRDefault="00453F11">
      <w:pPr>
        <w:widowControl/>
        <w:shd w:val="clear" w:color="auto" w:fill="FFFFFF"/>
        <w:spacing w:after="294"/>
        <w:ind w:firstLineChars="200" w:firstLine="480"/>
        <w:jc w:val="left"/>
        <w:rPr>
          <w:rFonts w:ascii="微软雅黑" w:eastAsia="微软雅黑" w:hAnsi="微软雅黑" w:cs="微软雅黑"/>
          <w:color w:val="121212"/>
          <w:sz w:val="24"/>
        </w:rPr>
      </w:pPr>
      <w:bookmarkStart w:id="0" w:name="_GoBack"/>
      <w:bookmarkEnd w:id="0"/>
      <w:r>
        <w:rPr>
          <w:rFonts w:ascii="微软雅黑" w:eastAsia="微软雅黑" w:hAnsi="微软雅黑" w:cs="微软雅黑" w:hint="eastAsia"/>
          <w:color w:val="121212"/>
          <w:kern w:val="0"/>
          <w:sz w:val="24"/>
          <w:shd w:val="clear" w:color="auto" w:fill="FFFFFF"/>
          <w:lang w:bidi="ar"/>
        </w:rPr>
        <w:t>细胞破碎是重新组合蛋白生产过程中的一个关键流程。几十年来，超声波细胞粉碎一直是试验室规模化经营的主要选择方式 。该全过程要求超声波振</w:t>
      </w:r>
      <w:r w:rsidR="00196D96">
        <w:rPr>
          <w:rFonts w:ascii="微软雅黑" w:eastAsia="微软雅黑" w:hAnsi="微软雅黑" w:cs="微软雅黑" w:hint="eastAsia"/>
          <w:color w:val="121212"/>
          <w:kern w:val="0"/>
          <w:sz w:val="24"/>
          <w:shd w:val="clear" w:color="auto" w:fill="FFFFFF"/>
          <w:lang w:bidi="ar"/>
        </w:rPr>
        <w:t>幅适用细胞飘浮，造成很大的剪切应力。剪切力是很强的超声波空蚀的结</w:t>
      </w:r>
      <w:r>
        <w:rPr>
          <w:rFonts w:ascii="微软雅黑" w:eastAsia="微软雅黑" w:hAnsi="微软雅黑" w:cs="微软雅黑" w:hint="eastAsia"/>
          <w:color w:val="121212"/>
          <w:kern w:val="0"/>
          <w:sz w:val="24"/>
          <w:shd w:val="clear" w:color="auto" w:fill="FFFFFF"/>
          <w:lang w:bidi="ar"/>
        </w:rPr>
        <w:t>果，极强的超</w:t>
      </w:r>
      <w:r w:rsidR="00196D96">
        <w:rPr>
          <w:rFonts w:ascii="微软雅黑" w:eastAsia="微软雅黑" w:hAnsi="微软雅黑" w:cs="微软雅黑" w:hint="eastAsia"/>
          <w:color w:val="121212"/>
          <w:kern w:val="0"/>
          <w:sz w:val="24"/>
          <w:shd w:val="clear" w:color="auto" w:fill="FFFFFF"/>
          <w:lang w:bidi="ar"/>
        </w:rPr>
        <w:t>声波空蚀造成激烈的不对称的内爆真空泡，并造成微射流，使细胞壁破裂</w:t>
      </w:r>
      <w:r>
        <w:rPr>
          <w:rFonts w:ascii="微软雅黑" w:eastAsia="微软雅黑" w:hAnsi="微软雅黑" w:cs="微软雅黑" w:hint="eastAsia"/>
          <w:color w:val="121212"/>
          <w:kern w:val="0"/>
          <w:sz w:val="24"/>
          <w:shd w:val="clear" w:color="auto" w:fill="FFFFFF"/>
          <w:lang w:bidi="ar"/>
        </w:rPr>
        <w:t>，但是，因为传统超声波原理的局限性，这类办法的工业生产执行不太可能不降低超音波振幅，降低空蚀发生的剪切应力的抗压强度，因而，危害了</w:t>
      </w:r>
      <w:proofErr w:type="gramStart"/>
      <w:r>
        <w:rPr>
          <w:rFonts w:ascii="微软雅黑" w:eastAsia="微软雅黑" w:hAnsi="微软雅黑" w:cs="微软雅黑" w:hint="eastAsia"/>
          <w:color w:val="121212"/>
          <w:kern w:val="0"/>
          <w:sz w:val="24"/>
          <w:shd w:val="clear" w:color="auto" w:fill="FFFFFF"/>
          <w:lang w:bidi="ar"/>
        </w:rPr>
        <w:t>裂化全</w:t>
      </w:r>
      <w:proofErr w:type="gramEnd"/>
      <w:r>
        <w:rPr>
          <w:rFonts w:ascii="微软雅黑" w:eastAsia="微软雅黑" w:hAnsi="微软雅黑" w:cs="微软雅黑" w:hint="eastAsia"/>
          <w:color w:val="121212"/>
          <w:kern w:val="0"/>
          <w:sz w:val="24"/>
          <w:shd w:val="clear" w:color="auto" w:fill="FFFFFF"/>
          <w:lang w:bidi="ar"/>
        </w:rPr>
        <w:t>过程的高效率。工业生产范围的超声波细胞裂解器，具备与实验室仪器同样的裂解高效率，与此同时提供更高的生产效率</w:t>
      </w:r>
    </w:p>
    <w:p w:rsidR="00ED769D" w:rsidRDefault="00196D96">
      <w:pPr>
        <w:widowControl/>
        <w:shd w:val="clear" w:color="auto" w:fill="FFFFFF"/>
        <w:spacing w:after="294"/>
        <w:jc w:val="left"/>
        <w:rPr>
          <w:rFonts w:ascii="微软雅黑" w:eastAsia="微软雅黑" w:hAnsi="微软雅黑" w:cs="微软雅黑"/>
          <w:color w:val="121212"/>
          <w:sz w:val="24"/>
        </w:rPr>
      </w:pPr>
      <w:r>
        <w:rPr>
          <w:rFonts w:ascii="微软雅黑" w:eastAsia="微软雅黑" w:hAnsi="微软雅黑" w:cs="微软雅黑" w:hint="eastAsia"/>
          <w:color w:val="121212"/>
          <w:kern w:val="0"/>
          <w:sz w:val="24"/>
          <w:shd w:val="clear" w:color="auto" w:fill="FFFFFF"/>
          <w:lang w:bidi="ar"/>
        </w:rPr>
        <w:t>传统式的超声波液体处理体系包括在输出方向上减少直径的超声波专用工具头，而且仅有在其输</w:t>
      </w:r>
      <w:r w:rsidR="00453F11">
        <w:rPr>
          <w:rFonts w:ascii="微软雅黑" w:eastAsia="微软雅黑" w:hAnsi="微软雅黑" w:cs="微软雅黑" w:hint="eastAsia"/>
          <w:color w:val="121212"/>
          <w:kern w:val="0"/>
          <w:sz w:val="24"/>
          <w:shd w:val="clear" w:color="auto" w:fill="FFFFFF"/>
          <w:lang w:bidi="ar"/>
        </w:rPr>
        <w:t>出端很小的时候才可以提供高超声波振幅。加工工艺放大必须更改到</w:t>
      </w:r>
      <w:r>
        <w:rPr>
          <w:rFonts w:ascii="微软雅黑" w:eastAsia="微软雅黑" w:hAnsi="微软雅黑" w:cs="微软雅黑" w:hint="eastAsia"/>
          <w:color w:val="121212"/>
          <w:kern w:val="0"/>
          <w:sz w:val="24"/>
          <w:shd w:val="clear" w:color="auto" w:fill="FFFFFF"/>
          <w:lang w:bidi="ar"/>
        </w:rPr>
        <w:t>输</w:t>
      </w:r>
      <w:r w:rsidR="00453F11">
        <w:rPr>
          <w:rFonts w:ascii="微软雅黑" w:eastAsia="微软雅黑" w:hAnsi="微软雅黑" w:cs="微软雅黑" w:hint="eastAsia"/>
          <w:color w:val="121212"/>
          <w:kern w:val="0"/>
          <w:sz w:val="24"/>
          <w:shd w:val="clear" w:color="auto" w:fill="FFFFFF"/>
          <w:lang w:bidi="ar"/>
        </w:rPr>
        <w:t>出端直</w:t>
      </w:r>
      <w:r>
        <w:rPr>
          <w:rFonts w:ascii="微软雅黑" w:eastAsia="微软雅黑" w:hAnsi="微软雅黑" w:cs="微软雅黑" w:hint="eastAsia"/>
          <w:color w:val="121212"/>
          <w:kern w:val="0"/>
          <w:sz w:val="24"/>
          <w:shd w:val="clear" w:color="auto" w:fill="FFFFFF"/>
          <w:lang w:bidi="ar"/>
        </w:rPr>
        <w:t>径</w:t>
      </w:r>
      <w:r w:rsidR="00453F11">
        <w:rPr>
          <w:rFonts w:ascii="微软雅黑" w:eastAsia="微软雅黑" w:hAnsi="微软雅黑" w:cs="微软雅黑" w:hint="eastAsia"/>
          <w:color w:val="121212"/>
          <w:kern w:val="0"/>
          <w:sz w:val="24"/>
          <w:shd w:val="clear" w:color="auto" w:fill="FFFFFF"/>
          <w:lang w:bidi="ar"/>
        </w:rPr>
        <w:t>更大的专用工具头，可以将超声波能量</w:t>
      </w:r>
      <w:r>
        <w:rPr>
          <w:rFonts w:ascii="微软雅黑" w:eastAsia="微软雅黑" w:hAnsi="微软雅黑" w:cs="微软雅黑" w:hint="eastAsia"/>
          <w:color w:val="121212"/>
          <w:kern w:val="0"/>
          <w:sz w:val="24"/>
          <w:shd w:val="clear" w:color="auto" w:fill="FFFFFF"/>
          <w:lang w:bidi="ar"/>
        </w:rPr>
        <w:t>输</w:t>
      </w:r>
      <w:r w:rsidR="00453F11">
        <w:rPr>
          <w:rFonts w:ascii="微软雅黑" w:eastAsia="微软雅黑" w:hAnsi="微软雅黑" w:cs="微软雅黑" w:hint="eastAsia"/>
          <w:color w:val="121212"/>
          <w:kern w:val="0"/>
          <w:sz w:val="24"/>
          <w:shd w:val="clear" w:color="auto" w:fill="FFFFFF"/>
          <w:lang w:bidi="ar"/>
        </w:rPr>
        <w:t>出到更大体积的生产加工液体里，与此同时仍维持高振幅。但是，假如传统式工具头的输出端直</w:t>
      </w:r>
      <w:r>
        <w:rPr>
          <w:rFonts w:ascii="微软雅黑" w:eastAsia="微软雅黑" w:hAnsi="微软雅黑" w:cs="微软雅黑" w:hint="eastAsia"/>
          <w:color w:val="121212"/>
          <w:kern w:val="0"/>
          <w:sz w:val="24"/>
          <w:shd w:val="clear" w:color="auto" w:fill="FFFFFF"/>
          <w:lang w:bidi="ar"/>
        </w:rPr>
        <w:t>径</w:t>
      </w:r>
      <w:r w:rsidR="00453F11">
        <w:rPr>
          <w:rFonts w:ascii="微软雅黑" w:eastAsia="微软雅黑" w:hAnsi="微软雅黑" w:cs="微软雅黑" w:hint="eastAsia"/>
          <w:color w:val="121212"/>
          <w:kern w:val="0"/>
          <w:sz w:val="24"/>
          <w:shd w:val="clear" w:color="auto" w:fill="FFFFFF"/>
          <w:lang w:bidi="ar"/>
        </w:rPr>
        <w:t>提升到工业生产上可接纳的规格，其较大振幅将显著减少，不足以毁坏电池。因而，传统式高振幅超声波处理器的使用仅限没法立即放大的实验室科学研究。本公司根据开发设计BHUT成功地摆脱了这一限制，BHUT允许搭建中试和工业生产范围的超声波处理器，可以产生非常高的振幅并运作接连不断。本公司的工业充电电池破坏设备结构紧凑，仅需要极少的技术服务支持，仅包含2个湿部件(HBH型哑铃专用工具头和反应器室)，有利于清理。</w:t>
      </w:r>
    </w:p>
    <w:p w:rsidR="00ED769D" w:rsidRDefault="00ED769D">
      <w:pPr>
        <w:widowControl/>
        <w:jc w:val="center"/>
      </w:pPr>
    </w:p>
    <w:p w:rsidR="00ED769D" w:rsidRDefault="00453F11">
      <w:pPr>
        <w:widowControl/>
        <w:shd w:val="clear" w:color="auto" w:fill="FFFFFF"/>
        <w:spacing w:after="294"/>
        <w:jc w:val="left"/>
        <w:rPr>
          <w:rFonts w:ascii="微软雅黑" w:eastAsia="微软雅黑" w:hAnsi="微软雅黑" w:cs="微软雅黑"/>
          <w:color w:val="121212"/>
          <w:sz w:val="24"/>
        </w:rPr>
      </w:pPr>
      <w:r>
        <w:rPr>
          <w:rFonts w:ascii="宋体" w:eastAsia="宋体" w:hAnsi="宋体" w:cs="宋体"/>
          <w:noProof/>
          <w:kern w:val="0"/>
          <w:sz w:val="24"/>
        </w:rPr>
        <w:lastRenderedPageBreak/>
        <w:drawing>
          <wp:inline distT="0" distB="0" distL="114300" distR="114300" wp14:anchorId="215D3324" wp14:editId="0F7FC1A7">
            <wp:extent cx="5715000" cy="36671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715000" cy="3667125"/>
                    </a:xfrm>
                    <a:prstGeom prst="rect">
                      <a:avLst/>
                    </a:prstGeom>
                    <a:noFill/>
                    <a:ln w="9525">
                      <a:noFill/>
                    </a:ln>
                  </pic:spPr>
                </pic:pic>
              </a:graphicData>
            </a:graphic>
          </wp:inline>
        </w:drawing>
      </w:r>
      <w:r>
        <w:rPr>
          <w:rFonts w:ascii="微软雅黑" w:eastAsia="微软雅黑" w:hAnsi="微软雅黑" w:cs="微软雅黑" w:hint="eastAsia"/>
          <w:b/>
          <w:bCs/>
          <w:color w:val="121212"/>
          <w:kern w:val="0"/>
          <w:sz w:val="24"/>
          <w:shd w:val="clear" w:color="auto" w:fill="FFFFFF"/>
          <w:lang w:bidi="ar"/>
        </w:rPr>
        <w:t>酿酒酵母体细胞破坏</w:t>
      </w:r>
    </w:p>
    <w:p w:rsidR="00ED769D" w:rsidRDefault="00453F11">
      <w:pPr>
        <w:widowControl/>
        <w:shd w:val="clear" w:color="auto" w:fill="FFFFFF"/>
        <w:spacing w:after="294"/>
        <w:jc w:val="left"/>
        <w:rPr>
          <w:rFonts w:ascii="微软雅黑" w:eastAsia="微软雅黑" w:hAnsi="微软雅黑" w:cs="微软雅黑"/>
          <w:color w:val="121212"/>
          <w:sz w:val="24"/>
        </w:rPr>
      </w:pPr>
      <w:r>
        <w:rPr>
          <w:rFonts w:ascii="微软雅黑" w:eastAsia="微软雅黑" w:hAnsi="微软雅黑" w:cs="微软雅黑" w:hint="eastAsia"/>
          <w:color w:val="121212"/>
          <w:kern w:val="0"/>
          <w:sz w:val="24"/>
          <w:shd w:val="clear" w:color="auto" w:fill="FFFFFF"/>
          <w:lang w:bidi="ar"/>
        </w:rPr>
        <w:t xml:space="preserve">为了更好地表明根据 </w:t>
      </w:r>
      <w:proofErr w:type="spellStart"/>
      <w:r>
        <w:rPr>
          <w:rFonts w:ascii="微软雅黑" w:eastAsia="微软雅黑" w:hAnsi="微软雅黑" w:cs="微软雅黑" w:hint="eastAsia"/>
          <w:color w:val="121212"/>
          <w:kern w:val="0"/>
          <w:sz w:val="24"/>
          <w:shd w:val="clear" w:color="auto" w:fill="FFFFFF"/>
          <w:lang w:bidi="ar"/>
        </w:rPr>
        <w:t>bhut</w:t>
      </w:r>
      <w:proofErr w:type="spellEnd"/>
      <w:r>
        <w:rPr>
          <w:rFonts w:ascii="微软雅黑" w:eastAsia="微软雅黑" w:hAnsi="微软雅黑" w:cs="微软雅黑" w:hint="eastAsia"/>
          <w:color w:val="121212"/>
          <w:kern w:val="0"/>
          <w:sz w:val="24"/>
          <w:shd w:val="clear" w:color="auto" w:fill="FFFFFF"/>
          <w:lang w:bidi="ar"/>
        </w:rPr>
        <w:t xml:space="preserve"> 的CPU制取赋形纳米技术结晶的工作能力，运用我们的中小型超声波液体处理器bsp-1200开展了超声波发酵试验。处理器配备在流通安排中，如下面平面图所示。</w:t>
      </w:r>
    </w:p>
    <w:p w:rsidR="00ED769D" w:rsidRDefault="00453F11">
      <w:pPr>
        <w:widowControl/>
        <w:jc w:val="center"/>
      </w:pPr>
      <w:r>
        <w:rPr>
          <w:rFonts w:ascii="宋体" w:eastAsia="宋体" w:hAnsi="宋体" w:cs="宋体"/>
          <w:noProof/>
          <w:kern w:val="0"/>
          <w:sz w:val="24"/>
        </w:rPr>
        <w:drawing>
          <wp:inline distT="0" distB="0" distL="114300" distR="114300" wp14:anchorId="3334CFCD" wp14:editId="0C14C4CA">
            <wp:extent cx="6667500" cy="28765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6667500" cy="2876550"/>
                    </a:xfrm>
                    <a:prstGeom prst="rect">
                      <a:avLst/>
                    </a:prstGeom>
                    <a:noFill/>
                    <a:ln w="9525">
                      <a:noFill/>
                    </a:ln>
                  </pic:spPr>
                </pic:pic>
              </a:graphicData>
            </a:graphic>
          </wp:inline>
        </w:drawing>
      </w:r>
    </w:p>
    <w:p w:rsidR="00ED769D" w:rsidRDefault="00ED769D">
      <w:pPr>
        <w:widowControl/>
        <w:shd w:val="clear" w:color="auto" w:fill="FFFFFF"/>
        <w:spacing w:after="294"/>
        <w:jc w:val="left"/>
        <w:rPr>
          <w:rFonts w:ascii="微软雅黑" w:eastAsia="微软雅黑" w:hAnsi="微软雅黑" w:cs="微软雅黑"/>
          <w:color w:val="121212"/>
          <w:sz w:val="24"/>
        </w:rPr>
      </w:pPr>
    </w:p>
    <w:p w:rsidR="00ED769D" w:rsidRDefault="00ED769D">
      <w:pPr>
        <w:widowControl/>
        <w:shd w:val="clear" w:color="auto" w:fill="FFFFFF"/>
        <w:spacing w:after="294"/>
        <w:jc w:val="left"/>
        <w:rPr>
          <w:rFonts w:ascii="微软雅黑" w:eastAsia="微软雅黑" w:hAnsi="微软雅黑" w:cs="微软雅黑"/>
          <w:color w:val="121212"/>
          <w:sz w:val="24"/>
        </w:rPr>
      </w:pPr>
    </w:p>
    <w:p w:rsidR="00ED769D" w:rsidRDefault="00453F11">
      <w:pPr>
        <w:widowControl/>
        <w:shd w:val="clear" w:color="auto" w:fill="FFFFFF"/>
        <w:spacing w:after="294"/>
        <w:jc w:val="left"/>
        <w:rPr>
          <w:rFonts w:ascii="微软雅黑" w:eastAsia="微软雅黑" w:hAnsi="微软雅黑" w:cs="微软雅黑"/>
          <w:color w:val="121212"/>
          <w:sz w:val="24"/>
        </w:rPr>
      </w:pPr>
      <w:r>
        <w:rPr>
          <w:rFonts w:ascii="微软雅黑" w:eastAsia="微软雅黑" w:hAnsi="微软雅黑" w:cs="微软雅黑" w:hint="eastAsia"/>
          <w:color w:val="121212"/>
          <w:kern w:val="0"/>
          <w:sz w:val="24"/>
          <w:shd w:val="clear" w:color="auto" w:fill="FFFFFF"/>
          <w:lang w:bidi="ar"/>
        </w:rPr>
        <w:t>将均值粒度为15.4μm的原始赋形剂晶体悬浮在质量浓度为5% 的有机溶液中。沒有运用</w:t>
      </w:r>
      <w:proofErr w:type="gramStart"/>
      <w:r>
        <w:rPr>
          <w:rFonts w:ascii="微软雅黑" w:eastAsia="微软雅黑" w:hAnsi="微软雅黑" w:cs="微软雅黑" w:hint="eastAsia"/>
          <w:color w:val="121212"/>
          <w:kern w:val="0"/>
          <w:sz w:val="24"/>
          <w:shd w:val="clear" w:color="auto" w:fill="FFFFFF"/>
          <w:lang w:bidi="ar"/>
        </w:rPr>
        <w:t>一切表活剂</w:t>
      </w:r>
      <w:proofErr w:type="gramEnd"/>
      <w:r>
        <w:rPr>
          <w:rFonts w:ascii="微软雅黑" w:eastAsia="微软雅黑" w:hAnsi="微软雅黑" w:cs="微软雅黑" w:hint="eastAsia"/>
          <w:color w:val="121212"/>
          <w:kern w:val="0"/>
          <w:sz w:val="24"/>
          <w:shd w:val="clear" w:color="auto" w:fill="FFFFFF"/>
          <w:lang w:bidi="ar"/>
        </w:rPr>
        <w:t>或别的药物。悬浮液在储槽中以4l/min 的速率循环通过反应器室，经过两小时搅拌。反应室配有直</w:t>
      </w:r>
      <w:r w:rsidR="00196D96">
        <w:rPr>
          <w:rFonts w:ascii="微软雅黑" w:eastAsia="微软雅黑" w:hAnsi="微软雅黑" w:cs="微软雅黑" w:hint="eastAsia"/>
          <w:color w:val="121212"/>
          <w:kern w:val="0"/>
          <w:sz w:val="24"/>
          <w:shd w:val="clear" w:color="auto" w:fill="FFFFFF"/>
          <w:lang w:bidi="ar"/>
        </w:rPr>
        <w:t>径</w:t>
      </w:r>
      <w:r>
        <w:rPr>
          <w:rFonts w:ascii="微软雅黑" w:eastAsia="微软雅黑" w:hAnsi="微软雅黑" w:cs="微软雅黑" w:hint="eastAsia"/>
          <w:color w:val="121212"/>
          <w:kern w:val="0"/>
          <w:sz w:val="24"/>
          <w:shd w:val="clear" w:color="auto" w:fill="FFFFFF"/>
          <w:lang w:bidi="ar"/>
        </w:rPr>
        <w:t>32mm、振幅为90微米的</w:t>
      </w:r>
      <w:proofErr w:type="spellStart"/>
      <w:r>
        <w:rPr>
          <w:rFonts w:ascii="微软雅黑" w:eastAsia="微软雅黑" w:hAnsi="微软雅黑" w:cs="微软雅黑" w:hint="eastAsia"/>
          <w:color w:val="121212"/>
          <w:kern w:val="0"/>
          <w:sz w:val="24"/>
          <w:shd w:val="clear" w:color="auto" w:fill="FFFFFF"/>
          <w:lang w:bidi="ar"/>
        </w:rPr>
        <w:t>hbh</w:t>
      </w:r>
      <w:proofErr w:type="spellEnd"/>
      <w:r>
        <w:rPr>
          <w:rFonts w:ascii="微软雅黑" w:eastAsia="微软雅黑" w:hAnsi="微软雅黑" w:cs="微软雅黑" w:hint="eastAsia"/>
          <w:color w:val="121212"/>
          <w:kern w:val="0"/>
          <w:sz w:val="24"/>
          <w:shd w:val="clear" w:color="auto" w:fill="FFFFFF"/>
          <w:lang w:bidi="ar"/>
        </w:rPr>
        <w:t>型哑铃喇叭。在全部操作流程中，根据反应室的温控机壳将冷却水流动，使悬浮液的温度始终保持在25 °c。</w:t>
      </w:r>
    </w:p>
    <w:p w:rsidR="00ED769D" w:rsidRPr="00453F11" w:rsidRDefault="00ED769D">
      <w:pPr>
        <w:widowControl/>
        <w:shd w:val="clear" w:color="auto" w:fill="FFFFFF"/>
        <w:spacing w:after="294"/>
        <w:jc w:val="left"/>
        <w:rPr>
          <w:rFonts w:ascii="微软雅黑" w:eastAsia="微软雅黑" w:hAnsi="微软雅黑" w:cs="微软雅黑"/>
          <w:color w:val="121212"/>
          <w:sz w:val="24"/>
        </w:rPr>
      </w:pPr>
    </w:p>
    <w:p w:rsidR="00ED769D" w:rsidRDefault="00ED769D">
      <w:pPr>
        <w:widowControl/>
        <w:shd w:val="clear" w:color="auto" w:fill="FFFFFF"/>
        <w:spacing w:after="294"/>
        <w:jc w:val="left"/>
        <w:rPr>
          <w:rFonts w:ascii="微软雅黑" w:eastAsia="微软雅黑" w:hAnsi="微软雅黑" w:cs="微软雅黑"/>
          <w:color w:val="121212"/>
          <w:sz w:val="24"/>
        </w:rPr>
      </w:pPr>
    </w:p>
    <w:p w:rsidR="00ED769D" w:rsidRDefault="00453F11">
      <w:pPr>
        <w:widowControl/>
        <w:shd w:val="clear" w:color="auto" w:fill="FFFFFF"/>
        <w:spacing w:after="294"/>
        <w:jc w:val="left"/>
        <w:rPr>
          <w:rFonts w:ascii="微软雅黑" w:eastAsia="微软雅黑" w:hAnsi="微软雅黑" w:cs="微软雅黑"/>
          <w:color w:val="121212"/>
          <w:sz w:val="24"/>
        </w:rPr>
      </w:pPr>
      <w:r>
        <w:rPr>
          <w:rFonts w:ascii="微软雅黑" w:eastAsia="微软雅黑" w:hAnsi="微软雅黑" w:cs="微软雅黑" w:hint="eastAsia"/>
          <w:color w:val="121212"/>
          <w:kern w:val="0"/>
          <w:sz w:val="24"/>
          <w:shd w:val="clear" w:color="auto" w:fill="FFFFFF"/>
          <w:lang w:bidi="ar"/>
        </w:rPr>
        <w:t>通过两小时的超声波解决，需要的均值粒度约为0.4μm(400纳米技术)。针对工业生产</w:t>
      </w:r>
      <w:proofErr w:type="gramStart"/>
      <w:r>
        <w:rPr>
          <w:rFonts w:ascii="微软雅黑" w:eastAsia="微软雅黑" w:hAnsi="微软雅黑" w:cs="微软雅黑" w:hint="eastAsia"/>
          <w:color w:val="121212"/>
          <w:kern w:val="0"/>
          <w:sz w:val="24"/>
          <w:shd w:val="clear" w:color="auto" w:fill="FFFFFF"/>
          <w:lang w:bidi="ar"/>
        </w:rPr>
        <w:t>级经营</w:t>
      </w:r>
      <w:proofErr w:type="gramEnd"/>
      <w:r>
        <w:rPr>
          <w:rFonts w:ascii="微软雅黑" w:eastAsia="微软雅黑" w:hAnsi="微软雅黑" w:cs="微软雅黑" w:hint="eastAsia"/>
          <w:color w:val="121212"/>
          <w:kern w:val="0"/>
          <w:sz w:val="24"/>
          <w:shd w:val="clear" w:color="auto" w:fill="FFFFFF"/>
          <w:lang w:bidi="ar"/>
        </w:rPr>
        <w:t>规模的生产制造，该系统可以使用3000W工业超声波处理器，这将使生产效率提升5倍！</w:t>
      </w:r>
    </w:p>
    <w:p w:rsidR="00ED769D" w:rsidRDefault="00ED769D">
      <w:pPr>
        <w:widowControl/>
        <w:shd w:val="clear" w:color="auto" w:fill="FFFFFF"/>
        <w:spacing w:after="294"/>
        <w:jc w:val="left"/>
        <w:rPr>
          <w:rFonts w:ascii="微软雅黑" w:eastAsia="微软雅黑" w:hAnsi="微软雅黑" w:cs="微软雅黑"/>
          <w:color w:val="121212"/>
          <w:sz w:val="24"/>
        </w:rPr>
      </w:pPr>
    </w:p>
    <w:p w:rsidR="00ED769D" w:rsidRDefault="00453F11">
      <w:pPr>
        <w:widowControl/>
        <w:shd w:val="clear" w:color="auto" w:fill="FFFFFF"/>
        <w:jc w:val="left"/>
        <w:rPr>
          <w:rFonts w:ascii="微软雅黑" w:eastAsia="微软雅黑" w:hAnsi="微软雅黑" w:cs="微软雅黑"/>
          <w:color w:val="121212"/>
          <w:sz w:val="24"/>
        </w:rPr>
      </w:pPr>
      <w:r>
        <w:rPr>
          <w:rFonts w:ascii="微软雅黑" w:eastAsia="微软雅黑" w:hAnsi="微软雅黑" w:cs="微软雅黑" w:hint="eastAsia"/>
          <w:color w:val="121212"/>
          <w:kern w:val="0"/>
          <w:sz w:val="24"/>
          <w:shd w:val="clear" w:color="auto" w:fill="FFFFFF"/>
          <w:lang w:bidi="ar"/>
        </w:rPr>
        <w:t>超声波是一种简易有效的制取赋形纳米晶的方式 。根据</w:t>
      </w:r>
      <w:proofErr w:type="spellStart"/>
      <w:r>
        <w:rPr>
          <w:rFonts w:ascii="微软雅黑" w:eastAsia="微软雅黑" w:hAnsi="微软雅黑" w:cs="微软雅黑" w:hint="eastAsia"/>
          <w:color w:val="121212"/>
          <w:kern w:val="0"/>
          <w:sz w:val="24"/>
          <w:shd w:val="clear" w:color="auto" w:fill="FFFFFF"/>
          <w:lang w:bidi="ar"/>
        </w:rPr>
        <w:t>bhut</w:t>
      </w:r>
      <w:proofErr w:type="spellEnd"/>
      <w:r>
        <w:rPr>
          <w:rFonts w:ascii="微软雅黑" w:eastAsia="微软雅黑" w:hAnsi="微软雅黑" w:cs="微软雅黑" w:hint="eastAsia"/>
          <w:color w:val="121212"/>
          <w:kern w:val="0"/>
          <w:sz w:val="24"/>
          <w:shd w:val="clear" w:color="auto" w:fill="FFFFFF"/>
          <w:lang w:bidi="ar"/>
        </w:rPr>
        <w:t>的应用，该流程可以立即拓展，促使在工业化生产自然环境中完成实验室成效变成很有可能。</w:t>
      </w:r>
    </w:p>
    <w:p w:rsidR="00ED769D" w:rsidRDefault="00ED769D"/>
    <w:sectPr w:rsidR="00ED7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9D"/>
    <w:rsid w:val="00196D96"/>
    <w:rsid w:val="00453F11"/>
    <w:rsid w:val="00A02F8C"/>
    <w:rsid w:val="00ED769D"/>
    <w:rsid w:val="1968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196D96"/>
    <w:rPr>
      <w:sz w:val="18"/>
      <w:szCs w:val="18"/>
    </w:rPr>
  </w:style>
  <w:style w:type="character" w:customStyle="1" w:styleId="Char">
    <w:name w:val="批注框文本 Char"/>
    <w:basedOn w:val="a0"/>
    <w:link w:val="a5"/>
    <w:rsid w:val="00196D9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196D96"/>
    <w:rPr>
      <w:sz w:val="18"/>
      <w:szCs w:val="18"/>
    </w:rPr>
  </w:style>
  <w:style w:type="character" w:customStyle="1" w:styleId="Char">
    <w:name w:val="批注框文本 Char"/>
    <w:basedOn w:val="a0"/>
    <w:link w:val="a5"/>
    <w:rsid w:val="00196D9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2022-04-18T05:41:00Z</dcterms:created>
  <dcterms:modified xsi:type="dcterms:W3CDTF">2023-03-30T05:51:00Z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0C9F5A03130648879CF1A0886E3ABEDE</vt:lpwstr>
  </property>
</Properties>
</file>