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872E0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872E0"/>
          <w:spacing w:val="0"/>
          <w:sz w:val="45"/>
          <w:szCs w:val="45"/>
          <w:bdr w:val="none" w:color="auto" w:sz="0" w:space="0"/>
        </w:rPr>
        <w:t>影响真空上料机输送量的几个因素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真空上料机是完善、先进的粉粒料输送设备，一套真空输送系统的产量影响因素主要有以下几个方面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①真空上料机的产量与输送距离和物料特性有很大关系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②真空上料机过滤面积与真空泵风量的匹配，过滤面积越大，越有助于真空泵性能的发挥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③真空上料机过滤器的清洁程度，真空上料机每个循环会对过滤器有一个反吹，过滤器表面附着的粉料越少，上料机的阻力越小，输送量越大。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④桶体的密封性，我司真空上料机桶体采用S型翻边设计，密封性能相较于传统上料机的平边，密封效果更好，上料性能更优越。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2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2021-07-16T09:00:24Z</dcterms:created>
  <dc:creator>admin</dc:creator>
  <cp:lastModifiedBy>保持沉默</cp:lastModifiedBy>
  <dcterms:modified xsi:type="dcterms:W3CDTF">2021-07-16T09:00:45Z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F8FAFCFA04594ED1BFCA6B4AA1B1542A</vt:lpwstr>
  </property>
</Properties>
</file>